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143" w:rsidRDefault="004B2143" w:rsidP="004B2143">
      <w:pPr>
        <w:widowControl w:val="0"/>
        <w:autoSpaceDE w:val="0"/>
        <w:autoSpaceDN w:val="0"/>
        <w:adjustRightInd w:val="0"/>
        <w:spacing w:after="280"/>
        <w:jc w:val="right"/>
        <w:rPr>
          <w:rFonts w:ascii="Times" w:hAnsi="Times" w:cs="Times"/>
          <w:b/>
          <w:bCs/>
          <w:sz w:val="30"/>
          <w:szCs w:val="30"/>
        </w:rPr>
      </w:pPr>
      <w:r>
        <w:rPr>
          <w:rFonts w:ascii="Times" w:hAnsi="Times" w:cs="Times"/>
          <w:b/>
          <w:bCs/>
          <w:sz w:val="30"/>
          <w:szCs w:val="30"/>
        </w:rPr>
        <w:t>N. 00595/</w:t>
      </w:r>
      <w:proofErr w:type="gramStart"/>
      <w:r>
        <w:rPr>
          <w:rFonts w:ascii="Times" w:hAnsi="Times" w:cs="Times"/>
          <w:b/>
          <w:bCs/>
          <w:sz w:val="30"/>
          <w:szCs w:val="30"/>
        </w:rPr>
        <w:t>2013REG.PROV.COLL</w:t>
      </w:r>
      <w:proofErr w:type="gramEnd"/>
      <w:r>
        <w:rPr>
          <w:rFonts w:ascii="Times" w:hAnsi="Times" w:cs="Times"/>
          <w:b/>
          <w:bCs/>
          <w:sz w:val="30"/>
          <w:szCs w:val="30"/>
        </w:rPr>
        <w:t>.</w:t>
      </w:r>
    </w:p>
    <w:p w:rsidR="004B2143" w:rsidRDefault="004B2143" w:rsidP="004B2143">
      <w:pPr>
        <w:widowControl w:val="0"/>
        <w:autoSpaceDE w:val="0"/>
        <w:autoSpaceDN w:val="0"/>
        <w:adjustRightInd w:val="0"/>
        <w:spacing w:after="280"/>
        <w:jc w:val="right"/>
        <w:rPr>
          <w:rFonts w:ascii="Times" w:hAnsi="Times" w:cs="Times"/>
          <w:b/>
          <w:bCs/>
          <w:sz w:val="30"/>
          <w:szCs w:val="30"/>
        </w:rPr>
      </w:pPr>
      <w:r>
        <w:rPr>
          <w:rFonts w:ascii="Times" w:hAnsi="Times" w:cs="Times"/>
          <w:b/>
          <w:bCs/>
          <w:sz w:val="30"/>
          <w:szCs w:val="30"/>
        </w:rPr>
        <w:t xml:space="preserve">N. 08636/2012 </w:t>
      </w:r>
      <w:proofErr w:type="gramStart"/>
      <w:r>
        <w:rPr>
          <w:rFonts w:ascii="Times" w:hAnsi="Times" w:cs="Times"/>
          <w:b/>
          <w:bCs/>
          <w:sz w:val="30"/>
          <w:szCs w:val="30"/>
        </w:rPr>
        <w:t>REG.RIC</w:t>
      </w:r>
      <w:proofErr w:type="gramEnd"/>
      <w:r>
        <w:rPr>
          <w:rFonts w:ascii="Times" w:hAnsi="Times" w:cs="Times"/>
          <w:b/>
          <w:bCs/>
          <w:sz w:val="30"/>
          <w:szCs w:val="30"/>
        </w:rPr>
        <w:t>.</w:t>
      </w:r>
    </w:p>
    <w:p w:rsidR="004B2143" w:rsidRDefault="004B2143" w:rsidP="004B2143">
      <w:pPr>
        <w:widowControl w:val="0"/>
        <w:autoSpaceDE w:val="0"/>
        <w:autoSpaceDN w:val="0"/>
        <w:adjustRightInd w:val="0"/>
        <w:spacing w:after="320"/>
        <w:jc w:val="center"/>
        <w:rPr>
          <w:rFonts w:ascii="Garamond" w:hAnsi="Garamond" w:cs="Garamond"/>
          <w:b/>
          <w:bCs/>
          <w:spacing w:val="200"/>
          <w:kern w:val="1"/>
          <w:sz w:val="32"/>
          <w:szCs w:val="32"/>
        </w:rPr>
      </w:pPr>
      <w:r>
        <w:rPr>
          <w:rFonts w:ascii="Garamond" w:hAnsi="Garamond" w:cs="Garamond"/>
          <w:b/>
          <w:bCs/>
          <w:noProof/>
          <w:spacing w:val="200"/>
          <w:kern w:val="1"/>
          <w:sz w:val="32"/>
          <w:szCs w:val="32"/>
        </w:rPr>
        <w:drawing>
          <wp:inline distT="0" distB="0" distL="0" distR="0">
            <wp:extent cx="965200" cy="1104900"/>
            <wp:effectExtent l="0" t="0" r="0" b="1270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2143" w:rsidRDefault="004B2143" w:rsidP="004B2143">
      <w:pPr>
        <w:widowControl w:val="0"/>
        <w:autoSpaceDE w:val="0"/>
        <w:autoSpaceDN w:val="0"/>
        <w:adjustRightInd w:val="0"/>
        <w:spacing w:after="320"/>
        <w:jc w:val="center"/>
        <w:rPr>
          <w:rFonts w:ascii="Garamond" w:hAnsi="Garamond" w:cs="Garamond"/>
          <w:b/>
          <w:bCs/>
          <w:spacing w:val="200"/>
          <w:kern w:val="1"/>
          <w:sz w:val="32"/>
          <w:szCs w:val="32"/>
        </w:rPr>
      </w:pPr>
      <w:proofErr w:type="gramStart"/>
      <w:r>
        <w:rPr>
          <w:rFonts w:ascii="Garamond" w:hAnsi="Garamond" w:cs="Garamond"/>
          <w:b/>
          <w:bCs/>
          <w:spacing w:val="200"/>
          <w:kern w:val="1"/>
          <w:sz w:val="32"/>
          <w:szCs w:val="32"/>
        </w:rPr>
        <w:t>REPUBBLICA ITALIANA</w:t>
      </w:r>
      <w:proofErr w:type="gramEnd"/>
    </w:p>
    <w:p w:rsidR="004B2143" w:rsidRDefault="004B2143" w:rsidP="004B2143">
      <w:pPr>
        <w:widowControl w:val="0"/>
        <w:autoSpaceDE w:val="0"/>
        <w:autoSpaceDN w:val="0"/>
        <w:adjustRightInd w:val="0"/>
        <w:spacing w:after="280"/>
        <w:jc w:val="center"/>
        <w:rPr>
          <w:rFonts w:ascii="Garamond" w:hAnsi="Garamond" w:cs="Garamond"/>
          <w:b/>
          <w:bCs/>
          <w:kern w:val="1"/>
          <w:sz w:val="30"/>
          <w:szCs w:val="30"/>
        </w:rPr>
      </w:pPr>
      <w:r>
        <w:rPr>
          <w:rFonts w:ascii="Garamond" w:hAnsi="Garamond" w:cs="Garamond"/>
          <w:b/>
          <w:bCs/>
          <w:kern w:val="1"/>
          <w:sz w:val="30"/>
          <w:szCs w:val="30"/>
        </w:rPr>
        <w:t>IN NOME DEL POPOLO ITALIANO</w:t>
      </w:r>
    </w:p>
    <w:p w:rsidR="004B2143" w:rsidRDefault="004B2143" w:rsidP="004B2143">
      <w:pPr>
        <w:widowControl w:val="0"/>
        <w:autoSpaceDE w:val="0"/>
        <w:autoSpaceDN w:val="0"/>
        <w:adjustRightInd w:val="0"/>
        <w:spacing w:after="340"/>
        <w:jc w:val="center"/>
        <w:rPr>
          <w:rFonts w:ascii="Garamond" w:hAnsi="Garamond" w:cs="Garamond"/>
          <w:b/>
          <w:bCs/>
          <w:kern w:val="1"/>
          <w:sz w:val="34"/>
          <w:szCs w:val="34"/>
        </w:rPr>
      </w:pPr>
      <w:r>
        <w:rPr>
          <w:rFonts w:ascii="Garamond" w:hAnsi="Garamond" w:cs="Garamond"/>
          <w:b/>
          <w:bCs/>
          <w:kern w:val="1"/>
          <w:sz w:val="34"/>
          <w:szCs w:val="34"/>
        </w:rPr>
        <w:t>Il Consiglio di Stato</w:t>
      </w:r>
    </w:p>
    <w:p w:rsidR="004B2143" w:rsidRDefault="004B2143" w:rsidP="004B2143">
      <w:pPr>
        <w:widowControl w:val="0"/>
        <w:autoSpaceDE w:val="0"/>
        <w:autoSpaceDN w:val="0"/>
        <w:adjustRightInd w:val="0"/>
        <w:spacing w:after="340"/>
        <w:jc w:val="center"/>
        <w:rPr>
          <w:rFonts w:ascii="Garamond" w:hAnsi="Garamond" w:cs="Garamond"/>
          <w:b/>
          <w:bCs/>
          <w:kern w:val="1"/>
          <w:sz w:val="34"/>
          <w:szCs w:val="34"/>
        </w:rPr>
      </w:pPr>
      <w:r>
        <w:rPr>
          <w:rFonts w:ascii="Garamond" w:hAnsi="Garamond" w:cs="Garamond"/>
          <w:b/>
          <w:bCs/>
          <w:kern w:val="1"/>
          <w:sz w:val="34"/>
          <w:szCs w:val="34"/>
        </w:rPr>
        <w:t>in sede giurisdizionale (Sezione Terza)</w:t>
      </w:r>
    </w:p>
    <w:p w:rsidR="004B2143" w:rsidRDefault="004B2143" w:rsidP="004B2143">
      <w:pPr>
        <w:widowControl w:val="0"/>
        <w:autoSpaceDE w:val="0"/>
        <w:autoSpaceDN w:val="0"/>
        <w:adjustRightInd w:val="0"/>
        <w:ind w:firstLine="740"/>
        <w:rPr>
          <w:rFonts w:ascii="Garamond" w:hAnsi="Garamond" w:cs="Garamond"/>
          <w:kern w:val="1"/>
          <w:sz w:val="40"/>
          <w:szCs w:val="40"/>
        </w:rPr>
      </w:pPr>
      <w:proofErr w:type="gramStart"/>
      <w:r>
        <w:rPr>
          <w:rFonts w:ascii="Garamond" w:hAnsi="Garamond" w:cs="Garamond"/>
          <w:kern w:val="1"/>
          <w:sz w:val="40"/>
          <w:szCs w:val="40"/>
        </w:rPr>
        <w:t>ha</w:t>
      </w:r>
      <w:proofErr w:type="gramEnd"/>
      <w:r>
        <w:rPr>
          <w:rFonts w:ascii="Garamond" w:hAnsi="Garamond" w:cs="Garamond"/>
          <w:kern w:val="1"/>
          <w:sz w:val="40"/>
          <w:szCs w:val="40"/>
        </w:rPr>
        <w:t xml:space="preserve"> pronunciato la presente</w:t>
      </w:r>
    </w:p>
    <w:p w:rsidR="004B2143" w:rsidRDefault="004B2143" w:rsidP="004B2143">
      <w:pPr>
        <w:widowControl w:val="0"/>
        <w:autoSpaceDE w:val="0"/>
        <w:autoSpaceDN w:val="0"/>
        <w:adjustRightInd w:val="0"/>
        <w:spacing w:after="340"/>
        <w:jc w:val="center"/>
        <w:rPr>
          <w:rFonts w:ascii="Garamond" w:hAnsi="Garamond" w:cs="Garamond"/>
          <w:b/>
          <w:bCs/>
          <w:kern w:val="1"/>
          <w:sz w:val="34"/>
          <w:szCs w:val="34"/>
        </w:rPr>
      </w:pPr>
      <w:r>
        <w:rPr>
          <w:rFonts w:ascii="Garamond" w:hAnsi="Garamond" w:cs="Garamond"/>
          <w:b/>
          <w:bCs/>
          <w:kern w:val="1"/>
          <w:sz w:val="34"/>
          <w:szCs w:val="34"/>
        </w:rPr>
        <w:t>SENTENZA</w:t>
      </w:r>
    </w:p>
    <w:p w:rsidR="004B2143" w:rsidRDefault="004B2143" w:rsidP="004B2143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  <w:proofErr w:type="gramStart"/>
      <w:r>
        <w:rPr>
          <w:rFonts w:ascii="Garamond" w:hAnsi="Garamond" w:cs="Garamond"/>
          <w:kern w:val="1"/>
          <w:sz w:val="40"/>
          <w:szCs w:val="40"/>
        </w:rPr>
        <w:t>ex</w:t>
      </w:r>
      <w:proofErr w:type="gramEnd"/>
      <w:r>
        <w:rPr>
          <w:rFonts w:ascii="Garamond" w:hAnsi="Garamond" w:cs="Garamond"/>
          <w:kern w:val="1"/>
          <w:sz w:val="40"/>
          <w:szCs w:val="40"/>
        </w:rPr>
        <w:t xml:space="preserve"> artt. 38 e 60 cod. proc. amm. sul ricorso numero di registro generale 8636 del 2012, proposto da:  Asl Ba, in persona del legale rappresentante pro-tempore, rappresentata e difesa dall'avv. Edvige Trotta, con domicilio eletto presso Alfredo Placidi in Roma, via Cosseria, 2; </w:t>
      </w:r>
    </w:p>
    <w:p w:rsidR="004B2143" w:rsidRDefault="004B2143" w:rsidP="004B2143">
      <w:pPr>
        <w:widowControl w:val="0"/>
        <w:autoSpaceDE w:val="0"/>
        <w:autoSpaceDN w:val="0"/>
        <w:adjustRightInd w:val="0"/>
        <w:jc w:val="center"/>
        <w:rPr>
          <w:rFonts w:ascii="Garamond" w:hAnsi="Garamond" w:cs="Garamond"/>
          <w:i/>
          <w:iCs/>
          <w:kern w:val="1"/>
          <w:sz w:val="40"/>
          <w:szCs w:val="40"/>
        </w:rPr>
      </w:pPr>
      <w:proofErr w:type="gramStart"/>
      <w:r>
        <w:rPr>
          <w:rFonts w:ascii="Garamond" w:hAnsi="Garamond" w:cs="Garamond"/>
          <w:i/>
          <w:iCs/>
          <w:kern w:val="1"/>
          <w:sz w:val="40"/>
          <w:szCs w:val="40"/>
        </w:rPr>
        <w:t>contro</w:t>
      </w:r>
      <w:proofErr w:type="gramEnd"/>
    </w:p>
    <w:p w:rsidR="004B2143" w:rsidRDefault="004B2143" w:rsidP="004B2143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 xml:space="preserve">Giosuè Lionetti, rappresentato e difeso dall'avv. Fabrizio Lofoco, con domicilio eletto presso il suo studio in Roma, viale G. Mazzini N. 6; </w:t>
      </w:r>
    </w:p>
    <w:p w:rsidR="004B2143" w:rsidRDefault="004B2143" w:rsidP="004B2143">
      <w:pPr>
        <w:widowControl w:val="0"/>
        <w:autoSpaceDE w:val="0"/>
        <w:autoSpaceDN w:val="0"/>
        <w:adjustRightInd w:val="0"/>
        <w:jc w:val="center"/>
        <w:rPr>
          <w:rFonts w:ascii="Garamond" w:hAnsi="Garamond" w:cs="Garamond"/>
          <w:i/>
          <w:iCs/>
          <w:kern w:val="1"/>
          <w:sz w:val="40"/>
          <w:szCs w:val="40"/>
        </w:rPr>
      </w:pPr>
      <w:r>
        <w:rPr>
          <w:rFonts w:ascii="Garamond" w:hAnsi="Garamond" w:cs="Garamond"/>
          <w:i/>
          <w:iCs/>
          <w:kern w:val="1"/>
          <w:sz w:val="40"/>
          <w:szCs w:val="40"/>
        </w:rPr>
        <w:t xml:space="preserve">nei confronti </w:t>
      </w:r>
      <w:proofErr w:type="gramStart"/>
      <w:r>
        <w:rPr>
          <w:rFonts w:ascii="Garamond" w:hAnsi="Garamond" w:cs="Garamond"/>
          <w:i/>
          <w:iCs/>
          <w:kern w:val="1"/>
          <w:sz w:val="40"/>
          <w:szCs w:val="40"/>
        </w:rPr>
        <w:t>di</w:t>
      </w:r>
      <w:proofErr w:type="gramEnd"/>
    </w:p>
    <w:p w:rsidR="004B2143" w:rsidRDefault="004B2143" w:rsidP="004B2143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 xml:space="preserve">Regione Puglia, in persona del Presidente pro-tempore; Asl Bat, in persona del legale rappresentante pro-tempore; </w:t>
      </w:r>
    </w:p>
    <w:p w:rsidR="004B2143" w:rsidRDefault="004B2143" w:rsidP="004B2143">
      <w:pPr>
        <w:widowControl w:val="0"/>
        <w:autoSpaceDE w:val="0"/>
        <w:autoSpaceDN w:val="0"/>
        <w:adjustRightInd w:val="0"/>
        <w:jc w:val="center"/>
        <w:rPr>
          <w:rFonts w:ascii="Garamond" w:hAnsi="Garamond" w:cs="Garamond"/>
          <w:i/>
          <w:iCs/>
          <w:kern w:val="1"/>
          <w:sz w:val="40"/>
          <w:szCs w:val="40"/>
        </w:rPr>
      </w:pPr>
      <w:proofErr w:type="gramStart"/>
      <w:r>
        <w:rPr>
          <w:rFonts w:ascii="Garamond" w:hAnsi="Garamond" w:cs="Garamond"/>
          <w:i/>
          <w:iCs/>
          <w:kern w:val="1"/>
          <w:sz w:val="40"/>
          <w:szCs w:val="40"/>
        </w:rPr>
        <w:t>per</w:t>
      </w:r>
      <w:proofErr w:type="gramEnd"/>
      <w:r>
        <w:rPr>
          <w:rFonts w:ascii="Garamond" w:hAnsi="Garamond" w:cs="Garamond"/>
          <w:i/>
          <w:iCs/>
          <w:kern w:val="1"/>
          <w:sz w:val="40"/>
          <w:szCs w:val="40"/>
        </w:rPr>
        <w:t xml:space="preserve"> la riforma</w:t>
      </w:r>
    </w:p>
    <w:p w:rsidR="004B2143" w:rsidRDefault="004B2143" w:rsidP="004B2143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  <w:proofErr w:type="gramStart"/>
      <w:r>
        <w:rPr>
          <w:rFonts w:ascii="Garamond" w:hAnsi="Garamond" w:cs="Garamond"/>
          <w:kern w:val="1"/>
          <w:sz w:val="40"/>
          <w:szCs w:val="40"/>
        </w:rPr>
        <w:lastRenderedPageBreak/>
        <w:t>della</w:t>
      </w:r>
      <w:proofErr w:type="gramEnd"/>
      <w:r>
        <w:rPr>
          <w:rFonts w:ascii="Garamond" w:hAnsi="Garamond" w:cs="Garamond"/>
          <w:kern w:val="1"/>
          <w:sz w:val="40"/>
          <w:szCs w:val="40"/>
        </w:rPr>
        <w:t xml:space="preserve"> sentenza del T.A.R. PUGLIA - BARI: SEZIONE II n. 01459/2012, resa tra le parti, concernente cessazione attività convenzionale sanitaria</w:t>
      </w:r>
    </w:p>
    <w:p w:rsidR="004B2143" w:rsidRDefault="004B2143" w:rsidP="004B2143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</w:p>
    <w:p w:rsidR="004B2143" w:rsidRDefault="004B2143" w:rsidP="004B2143">
      <w:pPr>
        <w:widowControl w:val="0"/>
        <w:autoSpaceDE w:val="0"/>
        <w:autoSpaceDN w:val="0"/>
        <w:adjustRightInd w:val="0"/>
        <w:rPr>
          <w:rFonts w:ascii="Times" w:hAnsi="Times" w:cs="Times"/>
          <w:kern w:val="1"/>
          <w:sz w:val="32"/>
          <w:szCs w:val="32"/>
        </w:rPr>
      </w:pPr>
    </w:p>
    <w:p w:rsidR="004B2143" w:rsidRDefault="004B2143" w:rsidP="004B2143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>Visti il ricorso e i relativi allegati;</w:t>
      </w:r>
    </w:p>
    <w:p w:rsidR="004B2143" w:rsidRDefault="004B2143" w:rsidP="004B2143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>Visto l'atto di costituzione in giudizio di Giosuè Lionetti;</w:t>
      </w:r>
    </w:p>
    <w:p w:rsidR="004B2143" w:rsidRDefault="004B2143" w:rsidP="004B2143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>Viste le memorie difensive;</w:t>
      </w:r>
    </w:p>
    <w:p w:rsidR="004B2143" w:rsidRDefault="004B2143" w:rsidP="004B2143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>Visti tutti gli atti della causa;</w:t>
      </w:r>
    </w:p>
    <w:p w:rsidR="004B2143" w:rsidRDefault="004B2143" w:rsidP="004B2143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 xml:space="preserve">Relatore nella camera di consiglio del giorno 18 gennaio 2013 </w:t>
      </w:r>
      <w:proofErr w:type="gramStart"/>
      <w:r>
        <w:rPr>
          <w:rFonts w:ascii="Garamond" w:hAnsi="Garamond" w:cs="Garamond"/>
          <w:kern w:val="1"/>
          <w:sz w:val="40"/>
          <w:szCs w:val="40"/>
        </w:rPr>
        <w:t>il Cons. Paola Alba Aurora Puliatti e uditi</w:t>
      </w:r>
      <w:proofErr w:type="gramEnd"/>
      <w:r>
        <w:rPr>
          <w:rFonts w:ascii="Garamond" w:hAnsi="Garamond" w:cs="Garamond"/>
          <w:kern w:val="1"/>
          <w:sz w:val="40"/>
          <w:szCs w:val="40"/>
        </w:rPr>
        <w:t xml:space="preserve"> per le parti gli avvocati Pappalepore su delega di Trotta e Lofoco;</w:t>
      </w:r>
    </w:p>
    <w:p w:rsidR="004B2143" w:rsidRDefault="004B2143" w:rsidP="004B2143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 xml:space="preserve">Sentite le stesse parti ai sensi dell'art. 60 </w:t>
      </w:r>
      <w:proofErr w:type="gramStart"/>
      <w:r>
        <w:rPr>
          <w:rFonts w:ascii="Garamond" w:hAnsi="Garamond" w:cs="Garamond"/>
          <w:kern w:val="1"/>
          <w:sz w:val="40"/>
          <w:szCs w:val="40"/>
        </w:rPr>
        <w:t>cod.</w:t>
      </w:r>
      <w:proofErr w:type="gramEnd"/>
      <w:r>
        <w:rPr>
          <w:rFonts w:ascii="Garamond" w:hAnsi="Garamond" w:cs="Garamond"/>
          <w:kern w:val="1"/>
          <w:sz w:val="40"/>
          <w:szCs w:val="40"/>
        </w:rPr>
        <w:t xml:space="preserve"> proc. amm.;</w:t>
      </w:r>
    </w:p>
    <w:p w:rsidR="004B2143" w:rsidRDefault="004B2143" w:rsidP="004B2143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</w:p>
    <w:p w:rsidR="004B2143" w:rsidRDefault="004B2143" w:rsidP="004B2143">
      <w:pPr>
        <w:widowControl w:val="0"/>
        <w:autoSpaceDE w:val="0"/>
        <w:autoSpaceDN w:val="0"/>
        <w:adjustRightInd w:val="0"/>
        <w:rPr>
          <w:rFonts w:ascii="Times" w:hAnsi="Times" w:cs="Times"/>
          <w:kern w:val="1"/>
          <w:sz w:val="32"/>
          <w:szCs w:val="32"/>
        </w:rPr>
      </w:pPr>
    </w:p>
    <w:p w:rsidR="004B2143" w:rsidRDefault="004B2143" w:rsidP="004B2143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>Premesso il contenuto dell’atto di appello, da intendersi integralmente richiamato;</w:t>
      </w:r>
    </w:p>
    <w:p w:rsidR="004B2143" w:rsidRDefault="004B2143" w:rsidP="004B2143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 xml:space="preserve">Ritenuto che trova accoglimento la tesi prospettata dall’amministrazione appellante circa l’applicabilità alla fattispecie, che concerne il rapporto di convenzionamento </w:t>
      </w:r>
      <w:proofErr w:type="gramStart"/>
      <w:r>
        <w:rPr>
          <w:rFonts w:ascii="Garamond" w:hAnsi="Garamond" w:cs="Garamond"/>
          <w:kern w:val="1"/>
          <w:sz w:val="40"/>
          <w:szCs w:val="40"/>
        </w:rPr>
        <w:t>col</w:t>
      </w:r>
      <w:proofErr w:type="gramEnd"/>
      <w:r>
        <w:rPr>
          <w:rFonts w:ascii="Garamond" w:hAnsi="Garamond" w:cs="Garamond"/>
          <w:kern w:val="1"/>
          <w:sz w:val="40"/>
          <w:szCs w:val="40"/>
        </w:rPr>
        <w:t xml:space="preserve"> SSN per erogazione di prestazioni specialistiche di radiologia e terapia, del limite di età del soggetto erogatore della prestazione specialistica;</w:t>
      </w:r>
    </w:p>
    <w:p w:rsidR="004B2143" w:rsidRDefault="004B2143" w:rsidP="004B2143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 xml:space="preserve">Che tale tesi trova fondamento nella normativa sia nazionale </w:t>
      </w:r>
      <w:proofErr w:type="gramStart"/>
      <w:r>
        <w:rPr>
          <w:rFonts w:ascii="Garamond" w:hAnsi="Garamond" w:cs="Garamond"/>
          <w:kern w:val="1"/>
          <w:sz w:val="40"/>
          <w:szCs w:val="40"/>
        </w:rPr>
        <w:t>(</w:t>
      </w:r>
      <w:proofErr w:type="gramEnd"/>
      <w:r>
        <w:rPr>
          <w:rFonts w:ascii="Garamond" w:hAnsi="Garamond" w:cs="Garamond"/>
          <w:kern w:val="1"/>
          <w:sz w:val="40"/>
          <w:szCs w:val="40"/>
        </w:rPr>
        <w:t xml:space="preserve">art. 15-nonies del D. Lgs n. 502/1992) che regionale (art. 13, comma </w:t>
      </w:r>
      <w:proofErr w:type="gramStart"/>
      <w:r>
        <w:rPr>
          <w:rFonts w:ascii="Garamond" w:hAnsi="Garamond" w:cs="Garamond"/>
          <w:kern w:val="1"/>
          <w:sz w:val="40"/>
          <w:szCs w:val="40"/>
        </w:rPr>
        <w:t>7</w:t>
      </w:r>
      <w:proofErr w:type="gramEnd"/>
      <w:r>
        <w:rPr>
          <w:rFonts w:ascii="Garamond" w:hAnsi="Garamond" w:cs="Garamond"/>
          <w:kern w:val="1"/>
          <w:sz w:val="40"/>
          <w:szCs w:val="40"/>
        </w:rPr>
        <w:t xml:space="preserve"> bis, della l.r. Puglia n. 8/2004, che rinvia all’art. 15-nonies cit.), a prescindere dalle previsioni dei D.P.R. </w:t>
      </w:r>
      <w:proofErr w:type="gramStart"/>
      <w:r>
        <w:rPr>
          <w:rFonts w:ascii="Garamond" w:hAnsi="Garamond" w:cs="Garamond"/>
          <w:kern w:val="1"/>
          <w:sz w:val="40"/>
          <w:szCs w:val="40"/>
        </w:rPr>
        <w:t>nn.</w:t>
      </w:r>
      <w:proofErr w:type="gramEnd"/>
      <w:r>
        <w:rPr>
          <w:rFonts w:ascii="Garamond" w:hAnsi="Garamond" w:cs="Garamond"/>
          <w:kern w:val="1"/>
          <w:sz w:val="40"/>
          <w:szCs w:val="40"/>
        </w:rPr>
        <w:t xml:space="preserve"> 119 e 120 del 1988 richiamati nella sentenza del TAR Puglia;</w:t>
      </w:r>
    </w:p>
    <w:p w:rsidR="004B2143" w:rsidRDefault="004B2143" w:rsidP="004B2143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 xml:space="preserve">Considerato, inoltre, che il precedente del C.d.S., Sez. V, 24.3.2005, n. 1256, invocato dal Dott. Lionetti si limita, comunque, a considerare la disciplina di cui ai citati D.P.R. </w:t>
      </w:r>
      <w:proofErr w:type="gramStart"/>
      <w:r>
        <w:rPr>
          <w:rFonts w:ascii="Garamond" w:hAnsi="Garamond" w:cs="Garamond"/>
          <w:kern w:val="1"/>
          <w:sz w:val="40"/>
          <w:szCs w:val="40"/>
        </w:rPr>
        <w:t>nn.</w:t>
      </w:r>
      <w:proofErr w:type="gramEnd"/>
      <w:r>
        <w:rPr>
          <w:rFonts w:ascii="Garamond" w:hAnsi="Garamond" w:cs="Garamond"/>
          <w:kern w:val="1"/>
          <w:sz w:val="40"/>
          <w:szCs w:val="40"/>
        </w:rPr>
        <w:t xml:space="preserve"> 119 e 120;</w:t>
      </w:r>
    </w:p>
    <w:p w:rsidR="004B2143" w:rsidRDefault="004B2143" w:rsidP="004B2143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 xml:space="preserve">Ritenuto, pertanto, che l’appello vada accolto, compensando tra le parti le spese di giudizio in considerazione della peculiarità </w:t>
      </w:r>
      <w:proofErr w:type="gramStart"/>
      <w:r>
        <w:rPr>
          <w:rFonts w:ascii="Garamond" w:hAnsi="Garamond" w:cs="Garamond"/>
          <w:kern w:val="1"/>
          <w:sz w:val="40"/>
          <w:szCs w:val="40"/>
        </w:rPr>
        <w:t>della</w:t>
      </w:r>
      <w:proofErr w:type="gramEnd"/>
      <w:r>
        <w:rPr>
          <w:rFonts w:ascii="Garamond" w:hAnsi="Garamond" w:cs="Garamond"/>
          <w:kern w:val="1"/>
          <w:sz w:val="40"/>
          <w:szCs w:val="40"/>
        </w:rPr>
        <w:t xml:space="preserve"> fattispecie.</w:t>
      </w:r>
    </w:p>
    <w:p w:rsidR="004B2143" w:rsidRDefault="004B2143" w:rsidP="004B2143">
      <w:pPr>
        <w:widowControl w:val="0"/>
        <w:autoSpaceDE w:val="0"/>
        <w:autoSpaceDN w:val="0"/>
        <w:adjustRightInd w:val="0"/>
        <w:jc w:val="center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>P.Q.M.</w:t>
      </w:r>
    </w:p>
    <w:p w:rsidR="004B2143" w:rsidRDefault="004B2143" w:rsidP="004B2143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 xml:space="preserve">Il Consiglio di Stato in sede giurisdizionale (Sezione Terza), definitivamente pronunciando sul ricorso, come in </w:t>
      </w:r>
      <w:proofErr w:type="gramStart"/>
      <w:r>
        <w:rPr>
          <w:rFonts w:ascii="Garamond" w:hAnsi="Garamond" w:cs="Garamond"/>
          <w:kern w:val="1"/>
          <w:sz w:val="40"/>
          <w:szCs w:val="40"/>
        </w:rPr>
        <w:t>epigrafe proposto</w:t>
      </w:r>
      <w:proofErr w:type="gramEnd"/>
      <w:r>
        <w:rPr>
          <w:rFonts w:ascii="Garamond" w:hAnsi="Garamond" w:cs="Garamond"/>
          <w:kern w:val="1"/>
          <w:sz w:val="40"/>
          <w:szCs w:val="40"/>
        </w:rPr>
        <w:t>, lo accoglie e, per effetto, annulla la sentenza appellata.</w:t>
      </w:r>
    </w:p>
    <w:p w:rsidR="004B2143" w:rsidRDefault="004B2143" w:rsidP="004B2143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>Compensa le spese di giudizio.</w:t>
      </w:r>
    </w:p>
    <w:p w:rsidR="004B2143" w:rsidRDefault="004B2143" w:rsidP="004B2143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>Ordina che la presente sentenza sia eseguita dall'autorità amministrativa.</w:t>
      </w:r>
    </w:p>
    <w:p w:rsidR="004B2143" w:rsidRDefault="004B2143" w:rsidP="004B2143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>Così deciso in Roma nella camera di consiglio del giorno 18 gennaio 2013 con l'intervento dei magistrati:</w:t>
      </w:r>
    </w:p>
    <w:p w:rsidR="004B2143" w:rsidRDefault="004B2143" w:rsidP="004B2143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</w:p>
    <w:p w:rsidR="004B2143" w:rsidRDefault="004B2143" w:rsidP="004B2143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</w:p>
    <w:p w:rsidR="004B2143" w:rsidRDefault="004B2143" w:rsidP="004B2143">
      <w:pPr>
        <w:widowControl w:val="0"/>
        <w:autoSpaceDE w:val="0"/>
        <w:autoSpaceDN w:val="0"/>
        <w:adjustRightInd w:val="0"/>
        <w:ind w:firstLine="740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>Pier Luigi Lodi, Presidente</w:t>
      </w:r>
    </w:p>
    <w:p w:rsidR="004B2143" w:rsidRDefault="004B2143" w:rsidP="004B2143">
      <w:pPr>
        <w:widowControl w:val="0"/>
        <w:autoSpaceDE w:val="0"/>
        <w:autoSpaceDN w:val="0"/>
        <w:adjustRightInd w:val="0"/>
        <w:ind w:firstLine="740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>Roberto Capuzzi, Consigliere</w:t>
      </w:r>
    </w:p>
    <w:p w:rsidR="004B2143" w:rsidRDefault="004B2143" w:rsidP="004B2143">
      <w:pPr>
        <w:widowControl w:val="0"/>
        <w:autoSpaceDE w:val="0"/>
        <w:autoSpaceDN w:val="0"/>
        <w:adjustRightInd w:val="0"/>
        <w:ind w:firstLine="740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>Dante D'Alessio, Consigliere</w:t>
      </w:r>
    </w:p>
    <w:p w:rsidR="004B2143" w:rsidRDefault="004B2143" w:rsidP="004B2143">
      <w:pPr>
        <w:widowControl w:val="0"/>
        <w:autoSpaceDE w:val="0"/>
        <w:autoSpaceDN w:val="0"/>
        <w:adjustRightInd w:val="0"/>
        <w:ind w:firstLine="740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>Alessandro Palanza, Consigliere</w:t>
      </w:r>
    </w:p>
    <w:p w:rsidR="004B2143" w:rsidRDefault="004B2143" w:rsidP="004B2143">
      <w:pPr>
        <w:widowControl w:val="0"/>
        <w:autoSpaceDE w:val="0"/>
        <w:autoSpaceDN w:val="0"/>
        <w:adjustRightInd w:val="0"/>
        <w:ind w:firstLine="740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>Paola Alba Aurora Puliatti, Consigliere, Estensore</w:t>
      </w:r>
    </w:p>
    <w:p w:rsidR="004B2143" w:rsidRDefault="004B2143" w:rsidP="004B2143">
      <w:pPr>
        <w:widowControl w:val="0"/>
        <w:autoSpaceDE w:val="0"/>
        <w:autoSpaceDN w:val="0"/>
        <w:adjustRightInd w:val="0"/>
        <w:spacing w:after="320"/>
        <w:rPr>
          <w:rFonts w:ascii="Times" w:hAnsi="Times" w:cs="Times"/>
          <w:kern w:val="1"/>
          <w:sz w:val="32"/>
          <w:szCs w:val="32"/>
        </w:rPr>
      </w:pPr>
    </w:p>
    <w:p w:rsidR="004B2143" w:rsidRDefault="004B2143" w:rsidP="004B2143">
      <w:pPr>
        <w:widowControl w:val="0"/>
        <w:autoSpaceDE w:val="0"/>
        <w:autoSpaceDN w:val="0"/>
        <w:adjustRightInd w:val="0"/>
        <w:spacing w:after="320"/>
        <w:rPr>
          <w:rFonts w:ascii="Times" w:hAnsi="Times" w:cs="Times"/>
          <w:kern w:val="1"/>
          <w:sz w:val="32"/>
          <w:szCs w:val="32"/>
        </w:rPr>
      </w:pPr>
    </w:p>
    <w:p w:rsidR="004B2143" w:rsidRDefault="004B2143" w:rsidP="004B2143">
      <w:pPr>
        <w:widowControl w:val="0"/>
        <w:autoSpaceDE w:val="0"/>
        <w:autoSpaceDN w:val="0"/>
        <w:adjustRightInd w:val="0"/>
        <w:spacing w:after="320"/>
        <w:rPr>
          <w:rFonts w:ascii="Times" w:hAnsi="Times" w:cs="Times"/>
          <w:kern w:val="1"/>
          <w:sz w:val="32"/>
          <w:szCs w:val="32"/>
        </w:rPr>
      </w:pPr>
    </w:p>
    <w:p w:rsidR="004B2143" w:rsidRDefault="004B2143" w:rsidP="004B2143">
      <w:pPr>
        <w:widowControl w:val="0"/>
        <w:autoSpaceDE w:val="0"/>
        <w:autoSpaceDN w:val="0"/>
        <w:adjustRightInd w:val="0"/>
        <w:spacing w:after="320"/>
        <w:rPr>
          <w:rFonts w:ascii="Times" w:hAnsi="Times" w:cs="Times"/>
          <w:kern w:val="1"/>
          <w:sz w:val="32"/>
          <w:szCs w:val="32"/>
        </w:rPr>
      </w:pPr>
    </w:p>
    <w:tbl>
      <w:tblPr>
        <w:tblW w:w="24980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1762"/>
        <w:gridCol w:w="236"/>
        <w:gridCol w:w="12982"/>
      </w:tblGrid>
      <w:tr w:rsidR="004B2143">
        <w:tblPrEx>
          <w:tblCellMar>
            <w:top w:w="0" w:type="dxa"/>
            <w:bottom w:w="0" w:type="dxa"/>
          </w:tblCellMar>
        </w:tblPrEx>
        <w:tc>
          <w:tcPr>
            <w:tcW w:w="117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B2143" w:rsidRDefault="004B21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  <w:t> </w:t>
            </w:r>
          </w:p>
        </w:tc>
        <w:tc>
          <w:tcPr>
            <w:tcW w:w="12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B2143" w:rsidRDefault="004B21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</w:pPr>
          </w:p>
        </w:tc>
        <w:tc>
          <w:tcPr>
            <w:tcW w:w="129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B2143" w:rsidRDefault="004B21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</w:pPr>
          </w:p>
        </w:tc>
      </w:tr>
      <w:tr w:rsidR="004B2143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17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B2143" w:rsidRDefault="004B21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  <w:t> </w:t>
            </w:r>
          </w:p>
        </w:tc>
        <w:tc>
          <w:tcPr>
            <w:tcW w:w="12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B2143" w:rsidRDefault="004B21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</w:pPr>
          </w:p>
        </w:tc>
        <w:tc>
          <w:tcPr>
            <w:tcW w:w="129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B2143" w:rsidRDefault="004B21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</w:pPr>
          </w:p>
        </w:tc>
      </w:tr>
      <w:tr w:rsidR="004B2143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17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B2143" w:rsidRDefault="004B21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  <w:t>L'ESTENSORE</w:t>
            </w:r>
          </w:p>
        </w:tc>
        <w:tc>
          <w:tcPr>
            <w:tcW w:w="12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B2143" w:rsidRDefault="004B21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</w:pPr>
          </w:p>
        </w:tc>
        <w:tc>
          <w:tcPr>
            <w:tcW w:w="129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B2143" w:rsidRDefault="004B21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  <w:t>IL PRESIDENTE</w:t>
            </w:r>
          </w:p>
        </w:tc>
      </w:tr>
      <w:tr w:rsidR="004B2143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17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B2143" w:rsidRDefault="004B21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  <w:t> </w:t>
            </w:r>
          </w:p>
        </w:tc>
        <w:tc>
          <w:tcPr>
            <w:tcW w:w="12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B2143" w:rsidRDefault="004B21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</w:pPr>
          </w:p>
        </w:tc>
        <w:tc>
          <w:tcPr>
            <w:tcW w:w="129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B2143" w:rsidRDefault="004B21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</w:pPr>
          </w:p>
        </w:tc>
      </w:tr>
      <w:tr w:rsidR="004B2143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17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B2143" w:rsidRDefault="004B21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  <w:t> </w:t>
            </w:r>
          </w:p>
        </w:tc>
        <w:tc>
          <w:tcPr>
            <w:tcW w:w="12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B2143" w:rsidRDefault="004B21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</w:pPr>
          </w:p>
        </w:tc>
        <w:tc>
          <w:tcPr>
            <w:tcW w:w="129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B2143" w:rsidRDefault="004B21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</w:pPr>
          </w:p>
        </w:tc>
      </w:tr>
      <w:tr w:rsidR="004B2143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17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B2143" w:rsidRDefault="004B21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  <w:t> </w:t>
            </w:r>
          </w:p>
        </w:tc>
        <w:tc>
          <w:tcPr>
            <w:tcW w:w="12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B2143" w:rsidRDefault="004B21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</w:pPr>
          </w:p>
        </w:tc>
        <w:tc>
          <w:tcPr>
            <w:tcW w:w="129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B2143" w:rsidRDefault="004B21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</w:pPr>
          </w:p>
        </w:tc>
      </w:tr>
      <w:tr w:rsidR="004B2143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17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B2143" w:rsidRDefault="004B21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  <w:t> </w:t>
            </w:r>
          </w:p>
        </w:tc>
        <w:tc>
          <w:tcPr>
            <w:tcW w:w="12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B2143" w:rsidRDefault="004B21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</w:pPr>
          </w:p>
        </w:tc>
        <w:tc>
          <w:tcPr>
            <w:tcW w:w="129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B2143" w:rsidRDefault="004B21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</w:pPr>
          </w:p>
        </w:tc>
      </w:tr>
      <w:tr w:rsidR="004B2143">
        <w:tblPrEx>
          <w:tblCellMar>
            <w:top w:w="0" w:type="dxa"/>
            <w:bottom w:w="0" w:type="dxa"/>
          </w:tblCellMar>
        </w:tblPrEx>
        <w:tc>
          <w:tcPr>
            <w:tcW w:w="117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B2143" w:rsidRDefault="004B21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  <w:t> </w:t>
            </w:r>
          </w:p>
        </w:tc>
        <w:tc>
          <w:tcPr>
            <w:tcW w:w="12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B2143" w:rsidRDefault="004B21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</w:pPr>
          </w:p>
        </w:tc>
        <w:tc>
          <w:tcPr>
            <w:tcW w:w="129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B2143" w:rsidRDefault="004B21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</w:pPr>
          </w:p>
        </w:tc>
      </w:tr>
    </w:tbl>
    <w:p w:rsidR="004B2143" w:rsidRDefault="004B2143" w:rsidP="004B2143">
      <w:pPr>
        <w:widowControl w:val="0"/>
        <w:autoSpaceDE w:val="0"/>
        <w:autoSpaceDN w:val="0"/>
        <w:adjustRightInd w:val="0"/>
        <w:jc w:val="center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>DEPOSITATA IN SEGRETERIA</w:t>
      </w:r>
    </w:p>
    <w:p w:rsidR="004B2143" w:rsidRDefault="004B2143" w:rsidP="004B2143">
      <w:pPr>
        <w:widowControl w:val="0"/>
        <w:autoSpaceDE w:val="0"/>
        <w:autoSpaceDN w:val="0"/>
        <w:adjustRightInd w:val="0"/>
        <w:jc w:val="center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>Il 30/01/2013</w:t>
      </w:r>
    </w:p>
    <w:p w:rsidR="004B2143" w:rsidRDefault="004B2143" w:rsidP="004B2143">
      <w:pPr>
        <w:widowControl w:val="0"/>
        <w:autoSpaceDE w:val="0"/>
        <w:autoSpaceDN w:val="0"/>
        <w:adjustRightInd w:val="0"/>
        <w:jc w:val="center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>IL SEGRETARIO</w:t>
      </w:r>
    </w:p>
    <w:p w:rsidR="004B2143" w:rsidRDefault="004B2143" w:rsidP="004B2143">
      <w:pPr>
        <w:widowControl w:val="0"/>
        <w:autoSpaceDE w:val="0"/>
        <w:autoSpaceDN w:val="0"/>
        <w:adjustRightInd w:val="0"/>
        <w:jc w:val="center"/>
        <w:rPr>
          <w:rFonts w:ascii="Garamond" w:hAnsi="Garamond" w:cs="Garamond"/>
          <w:kern w:val="1"/>
          <w:sz w:val="40"/>
          <w:szCs w:val="40"/>
        </w:rPr>
      </w:pPr>
      <w:proofErr w:type="gramStart"/>
      <w:r>
        <w:rPr>
          <w:rFonts w:ascii="Garamond" w:hAnsi="Garamond" w:cs="Garamond"/>
          <w:kern w:val="1"/>
          <w:sz w:val="40"/>
          <w:szCs w:val="40"/>
        </w:rPr>
        <w:t>(</w:t>
      </w:r>
      <w:proofErr w:type="gramEnd"/>
      <w:r>
        <w:rPr>
          <w:rFonts w:ascii="Garamond" w:hAnsi="Garamond" w:cs="Garamond"/>
          <w:kern w:val="1"/>
          <w:sz w:val="40"/>
          <w:szCs w:val="40"/>
        </w:rPr>
        <w:t xml:space="preserve">Art. 89, co. 3, </w:t>
      </w:r>
      <w:proofErr w:type="gramStart"/>
      <w:r>
        <w:rPr>
          <w:rFonts w:ascii="Garamond" w:hAnsi="Garamond" w:cs="Garamond"/>
          <w:kern w:val="1"/>
          <w:sz w:val="40"/>
          <w:szCs w:val="40"/>
        </w:rPr>
        <w:t>cod.</w:t>
      </w:r>
      <w:proofErr w:type="gramEnd"/>
      <w:r>
        <w:rPr>
          <w:rFonts w:ascii="Garamond" w:hAnsi="Garamond" w:cs="Garamond"/>
          <w:kern w:val="1"/>
          <w:sz w:val="40"/>
          <w:szCs w:val="40"/>
        </w:rPr>
        <w:t xml:space="preserve"> proc. amm.)</w:t>
      </w:r>
    </w:p>
    <w:p w:rsidR="004B2143" w:rsidRDefault="004B2143" w:rsidP="004B2143">
      <w:pPr>
        <w:widowControl w:val="0"/>
        <w:autoSpaceDE w:val="0"/>
        <w:autoSpaceDN w:val="0"/>
        <w:adjustRightInd w:val="0"/>
        <w:rPr>
          <w:rFonts w:ascii="Times" w:hAnsi="Times" w:cs="Times"/>
          <w:kern w:val="1"/>
          <w:sz w:val="32"/>
          <w:szCs w:val="32"/>
        </w:rPr>
      </w:pPr>
    </w:p>
    <w:p w:rsidR="00973D40" w:rsidRDefault="00973D40">
      <w:bookmarkStart w:id="0" w:name="_GoBack"/>
      <w:bookmarkEnd w:id="0"/>
    </w:p>
    <w:sectPr w:rsidR="00973D40" w:rsidSect="001F42C1">
      <w:pgSz w:w="12240" w:h="15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143"/>
    <w:rsid w:val="004B2143"/>
    <w:rsid w:val="00973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69AFCD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B2143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4B214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B2143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4B214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465</Words>
  <Characters>2653</Characters>
  <Application>Microsoft Macintosh Word</Application>
  <DocSecurity>0</DocSecurity>
  <Lines>22</Lines>
  <Paragraphs>6</Paragraphs>
  <ScaleCrop>false</ScaleCrop>
  <Company/>
  <LinksUpToDate>false</LinksUpToDate>
  <CharactersWithSpaces>3112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MacBook Air</dc:creator>
  <cp:keywords/>
  <dc:description/>
  <cp:lastModifiedBy>MacBook Air</cp:lastModifiedBy>
  <cp:revision>1</cp:revision>
  <dcterms:created xsi:type="dcterms:W3CDTF">2013-02-10T21:11:00Z</dcterms:created>
  <dcterms:modified xsi:type="dcterms:W3CDTF">2013-02-10T21:11:00Z</dcterms:modified>
</cp:coreProperties>
</file>