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E9" w:rsidRDefault="00A32FE9" w:rsidP="00A32FE9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04981/2013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A32FE9" w:rsidRDefault="00A32FE9" w:rsidP="00A32FE9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06317/2013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A32FE9" w:rsidRDefault="00A32FE9" w:rsidP="00A32FE9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E9" w:rsidRDefault="00A32FE9" w:rsidP="00A32FE9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A32FE9" w:rsidRDefault="00A32FE9" w:rsidP="00A32FE9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A32FE9" w:rsidRDefault="00A32FE9" w:rsidP="00A32FE9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Terza)</w:t>
      </w:r>
    </w:p>
    <w:p w:rsidR="00A32FE9" w:rsidRDefault="00A32FE9" w:rsidP="00A32FE9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A32FE9" w:rsidRDefault="00A32FE9" w:rsidP="00A32FE9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A32FE9" w:rsidRDefault="00A32FE9" w:rsidP="00A32FE9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A32FE9" w:rsidRDefault="00A32FE9" w:rsidP="00A32FE9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6317 del 2013, proposto da:</w:t>
      </w:r>
    </w:p>
    <w:p w:rsidR="00A32FE9" w:rsidRDefault="00A32FE9" w:rsidP="00A32FE9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Asl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Ba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in persona del Direttore </w:t>
      </w:r>
      <w:r>
        <w:rPr>
          <w:rFonts w:ascii="Garamond" w:hAnsi="Garamond" w:cs="Garamond"/>
          <w:i/>
          <w:iCs/>
          <w:kern w:val="1"/>
          <w:sz w:val="40"/>
          <w:szCs w:val="40"/>
        </w:rPr>
        <w:t>pro tempore</w:t>
      </w:r>
      <w:r>
        <w:rPr>
          <w:rFonts w:ascii="Garamond" w:hAnsi="Garamond" w:cs="Garamond"/>
          <w:kern w:val="1"/>
          <w:sz w:val="40"/>
          <w:szCs w:val="40"/>
        </w:rPr>
        <w:t>, rappresentata e difesa dall'avv. Edvige Trotta, con domicilio eletto presso Alfredo Placidi in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Roma, via Cosseria, 2;</w:t>
      </w:r>
    </w:p>
    <w:p w:rsidR="00A32FE9" w:rsidRDefault="00A32FE9" w:rsidP="00A32FE9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32FE9" w:rsidRDefault="00A32FE9" w:rsidP="00A32FE9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spellStart"/>
      <w:r>
        <w:rPr>
          <w:rFonts w:ascii="Garamond" w:hAnsi="Garamond" w:cs="Garamond"/>
          <w:kern w:val="1"/>
          <w:sz w:val="40"/>
          <w:szCs w:val="40"/>
        </w:rPr>
        <w:t>Diaverum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Italia S.r.l., rappresentata e difesa dagli avv.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ti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Fulvio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Mastroviti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Luigi Jr. Liberti, con domicilio eletto presso Andrea Botti in Roma, via Monte Santo, 25; 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Regione Puglia, in persona del Presidente </w:t>
      </w:r>
      <w:r>
        <w:rPr>
          <w:rFonts w:ascii="Garamond" w:hAnsi="Garamond" w:cs="Garamond"/>
          <w:i/>
          <w:iCs/>
          <w:kern w:val="1"/>
          <w:sz w:val="40"/>
          <w:szCs w:val="40"/>
        </w:rPr>
        <w:t>pro tempore</w:t>
      </w:r>
      <w:r>
        <w:rPr>
          <w:rFonts w:ascii="Garamond" w:hAnsi="Garamond" w:cs="Garamond"/>
          <w:kern w:val="1"/>
          <w:sz w:val="40"/>
          <w:szCs w:val="40"/>
        </w:rPr>
        <w:t xml:space="preserve">, rappresentata e difesa dagli avv.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ti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Maria Grimaldi e Sabina Ornella Di Lecce, con domicilio eletto presso l’Ufficio della Regione Puglia in Roma, via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Barberini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36; C.B.H. Citta di Bari Hospital S.p.a., non costituita nel presente giudizio; R</w:t>
      </w:r>
      <w:r>
        <w:rPr>
          <w:rFonts w:ascii="Garamond" w:hAnsi="Garamond" w:cs="Garamond"/>
          <w:kern w:val="1"/>
          <w:sz w:val="40"/>
          <w:szCs w:val="40"/>
        </w:rPr>
        <w:t xml:space="preserve">. F. + altri </w:t>
      </w:r>
      <w:bookmarkStart w:id="0" w:name="_GoBack"/>
      <w:bookmarkEnd w:id="0"/>
    </w:p>
    <w:p w:rsidR="00A32FE9" w:rsidRDefault="00A32FE9" w:rsidP="00A32FE9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T.A.R. PUGLIA - BARI: sezione II n. 1022/2013, resa tra le parti, concernente la determinazione delle condizioni di erogabilità delle prestazioni dialitiche in regime ambulatoriale a favore di pazienti uremici cronici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32FE9" w:rsidRDefault="00A32FE9" w:rsidP="00A32FE9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98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Visti gli atti di costituzione in giudizio della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Diaverum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Italia S.r.l. e della Regione Puglia e di R</w:t>
      </w:r>
      <w:r>
        <w:rPr>
          <w:rFonts w:ascii="Garamond" w:hAnsi="Garamond" w:cs="Garamond"/>
          <w:kern w:val="1"/>
          <w:sz w:val="40"/>
          <w:szCs w:val="40"/>
        </w:rPr>
        <w:t xml:space="preserve">. M. +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altri</w:t>
      </w:r>
      <w:proofErr w:type="gramEnd"/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Vista l’ordinanza istruttoria n. 3822/2013;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la domanda di sospensione dell'efficacia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Tribunale amministrativo regionale di accoglimento del ricorso di primo grado, presentata in via incidentale dalla parte appellante;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12 dicembre 2013 il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Hadrian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Simonetti, uditi per le parti gli avvocati Manzi Luigi su delega di Trotta, Liberti,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Mastroviti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Grimaldi per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sè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su delega di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Lecce Sabina;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32FE9" w:rsidRDefault="00A32FE9" w:rsidP="00A32FE9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Riservato al merito l’approfondimento delle questioni di diritto, in specie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in ordine alla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vigenza del D.M. del 1996 e ai possibili effetti della disciplina transitoria di cui all’art. 7 della L.R. 4/2010;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Rilevato in questa sede come, all’esito dell’istruttoria disposta, non è stata fornita piena dimostrazione della completa e tempestiva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ricollocabilità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di tutti i pazienti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attualmente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in cura presso 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Diaverum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in strutture pubbliche, ovvero in strutture private accreditate e non (in parte) semplicemente autorizzate;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Rilevato altresì che il mancato completamento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rete dialitica pubblica parrebbe trovare espressa conferma anche nello stesso contratto intercorso tra l’Asl e 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Diaverum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in data 1.8.2013, stando alle premesse di tale atto, che tale circostanza richiama a propria giustificazione;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Ritenuto che, alla luce di tali elementi, nella valutazione comparativa dei contrapposti interessi, assumendo la preminenza dell’interesse dei pazienti alla continuità delle cure, l’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cautelare non possa trovare accoglimento;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le spese della presente fase cautelare possano essere compensate tra tutte le parti, data l’obiettiva complessità dei fatti in contestazione.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Terza),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Respinge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cautelare (Ricorso numero: 6317/2013);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Compensa le spese tra tutte le parti costituite.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12 dicembre 2013 con l'intervento dei magistrati: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32FE9" w:rsidRDefault="00A32FE9" w:rsidP="00A32FE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32FE9" w:rsidRDefault="00A32FE9" w:rsidP="00A32FE9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Giuseppe Romeo, Presidente</w:t>
      </w:r>
    </w:p>
    <w:p w:rsidR="00A32FE9" w:rsidRDefault="00A32FE9" w:rsidP="00A32FE9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Salvatore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Cacace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A32FE9" w:rsidRDefault="00A32FE9" w:rsidP="00A32FE9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Angelica Dell'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Utri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A32FE9" w:rsidRDefault="00A32FE9" w:rsidP="00A32FE9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spellStart"/>
      <w:r>
        <w:rPr>
          <w:rFonts w:ascii="Garamond" w:hAnsi="Garamond" w:cs="Garamond"/>
          <w:kern w:val="1"/>
          <w:sz w:val="40"/>
          <w:szCs w:val="40"/>
        </w:rPr>
        <w:t>Hadrian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Simonetti, Consigliere, Estensore</w:t>
      </w:r>
    </w:p>
    <w:p w:rsidR="00A32FE9" w:rsidRDefault="00A32FE9" w:rsidP="00A32FE9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Massimiliano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Noccelli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A32FE9" w:rsidRDefault="00A32FE9" w:rsidP="00A32FE9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32FE9" w:rsidRDefault="00A32FE9" w:rsidP="00A32FE9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32FE9" w:rsidRDefault="00A32FE9" w:rsidP="00A32FE9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32FE9" w:rsidRDefault="00A32FE9" w:rsidP="00A32FE9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7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62"/>
        <w:gridCol w:w="236"/>
        <w:gridCol w:w="12882"/>
      </w:tblGrid>
      <w:tr w:rsidR="00A32FE9">
        <w:tblPrEx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32FE9" w:rsidRDefault="00A32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32FE9" w:rsidRDefault="00A32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32FE9" w:rsidRDefault="00A32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32F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32FE9" w:rsidRDefault="00A32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32FE9" w:rsidRDefault="00A32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32FE9" w:rsidRDefault="00A32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32F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32FE9" w:rsidRDefault="00A32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32FE9" w:rsidRDefault="00A32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32FE9" w:rsidRDefault="00A32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A32F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32FE9" w:rsidRDefault="00A32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32FE9" w:rsidRDefault="00A32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32FE9" w:rsidRDefault="00A32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32F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32FE9" w:rsidRDefault="00A32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32FE9" w:rsidRDefault="00A32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32FE9" w:rsidRDefault="00A32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32FE9">
        <w:tblPrEx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32FE9" w:rsidRDefault="00A32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32FE9" w:rsidRDefault="00A32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32FE9" w:rsidRDefault="00A32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A32FE9" w:rsidRDefault="00A32FE9" w:rsidP="00A32FE9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32FE9" w:rsidRDefault="00A32FE9" w:rsidP="00A32FE9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32FE9" w:rsidRDefault="00A32FE9" w:rsidP="00A32FE9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12/12/2013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A32FE9" w:rsidRDefault="00A32FE9" w:rsidP="00A32FE9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A32FE9" w:rsidRDefault="00A32FE9" w:rsidP="00A32FE9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/>
    <w:sectPr w:rsidR="00973D40" w:rsidSect="005D411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E9"/>
    <w:rsid w:val="00973D40"/>
    <w:rsid w:val="00A3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F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32F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F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32F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575</Words>
  <Characters>3281</Characters>
  <Application>Microsoft Macintosh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2013-12-21T12:57:00Z</dcterms:created>
  <dcterms:modified xsi:type="dcterms:W3CDTF">2013-12-21T12:59:00Z</dcterms:modified>
</cp:coreProperties>
</file>